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E3" w:rsidRPr="00615A5E" w:rsidRDefault="00523FE3" w:rsidP="00615A5E">
      <w:pPr>
        <w:widowControl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val="en-US" w:eastAsia="ru-RU"/>
        </w:rPr>
      </w:pPr>
    </w:p>
    <w:p w:rsidR="00462215" w:rsidRDefault="00523FE3" w:rsidP="00464351">
      <w:pPr>
        <w:tabs>
          <w:tab w:val="left" w:pos="6765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  <w:r w:rsidR="004643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</w:p>
    <w:p w:rsidR="00523FE3" w:rsidRPr="00615A5E" w:rsidRDefault="00523FE3" w:rsidP="00523FE3">
      <w:pPr>
        <w:tabs>
          <w:tab w:val="left" w:pos="676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5A5E">
        <w:rPr>
          <w:rFonts w:ascii="Times New Roman" w:eastAsia="Times New Roman" w:hAnsi="Times New Roman" w:cs="Times New Roman"/>
          <w:sz w:val="28"/>
          <w:szCs w:val="28"/>
        </w:rPr>
        <w:t>Івано-Франківська обласна</w:t>
      </w:r>
    </w:p>
    <w:p w:rsidR="00523FE3" w:rsidRPr="00615A5E" w:rsidRDefault="00523FE3" w:rsidP="00523FE3">
      <w:pPr>
        <w:tabs>
          <w:tab w:val="left" w:pos="676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5A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державна адміністрація</w:t>
      </w:r>
    </w:p>
    <w:p w:rsidR="00523FE3" w:rsidRDefault="00523FE3" w:rsidP="00523FE3">
      <w:pPr>
        <w:tabs>
          <w:tab w:val="left" w:pos="67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23FE3" w:rsidRPr="00AE2F59" w:rsidRDefault="00523FE3" w:rsidP="0003150F">
      <w:pPr>
        <w:tabs>
          <w:tab w:val="left" w:pos="67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59">
        <w:rPr>
          <w:rFonts w:ascii="Times New Roman" w:eastAsia="Times New Roman" w:hAnsi="Times New Roman" w:cs="Times New Roman"/>
          <w:b/>
          <w:sz w:val="28"/>
          <w:szCs w:val="28"/>
        </w:rPr>
        <w:t>ПИСЬМОВЕ ЗОБОВ</w:t>
      </w:r>
      <w:r w:rsidRPr="00CC4DCB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AE2F59">
        <w:rPr>
          <w:rFonts w:ascii="Times New Roman" w:eastAsia="Times New Roman" w:hAnsi="Times New Roman" w:cs="Times New Roman"/>
          <w:b/>
          <w:sz w:val="28"/>
          <w:szCs w:val="28"/>
        </w:rPr>
        <w:t>ЯЗАННЯ</w:t>
      </w:r>
    </w:p>
    <w:p w:rsidR="00523FE3" w:rsidRDefault="00523FE3" w:rsidP="0003150F">
      <w:pPr>
        <w:tabs>
          <w:tab w:val="left" w:pos="67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59">
        <w:rPr>
          <w:rFonts w:ascii="Times New Roman" w:eastAsia="Times New Roman" w:hAnsi="Times New Roman" w:cs="Times New Roman"/>
          <w:b/>
          <w:sz w:val="28"/>
          <w:szCs w:val="28"/>
        </w:rPr>
        <w:t>щодо матеріально-технічного, кадрового, навчально-методичного та інформаційного забезпечення освітньої діяльності і забезпечення безпеки життєдіяльності здобувачів освіти та охорони праці</w:t>
      </w:r>
    </w:p>
    <w:p w:rsidR="00523FE3" w:rsidRDefault="00523FE3" w:rsidP="0003150F">
      <w:pPr>
        <w:tabs>
          <w:tab w:val="left" w:pos="67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4058" w:rsidRPr="00714058" w:rsidRDefault="008F2BB7" w:rsidP="00714058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714058" w:rsidRPr="00714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14058" w:rsidRPr="00714058">
        <w:rPr>
          <w:rFonts w:ascii="Times New Roman" w:eastAsia="Times New Roman" w:hAnsi="Times New Roman" w:cs="Times New Roman"/>
          <w:color w:val="auto"/>
          <w:sz w:val="28"/>
          <w:szCs w:val="28"/>
        </w:rPr>
        <w:t>Чорнолізький</w:t>
      </w:r>
      <w:proofErr w:type="spellEnd"/>
      <w:r w:rsidR="00714058" w:rsidRPr="00714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ліцей Тисменицької міської ради - комунальний заклад, засновником якого є Тисменицька міська рада Івано-Франківської області. </w:t>
      </w:r>
    </w:p>
    <w:p w:rsidR="00523FE3" w:rsidRPr="0003150F" w:rsidRDefault="0003150F" w:rsidP="0003150F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4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proofErr w:type="spellStart"/>
      <w:r w:rsidR="00664C9E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>Чорнолізький</w:t>
      </w:r>
      <w:proofErr w:type="spellEnd"/>
      <w:r w:rsidR="00664C9E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ліцей</w:t>
      </w:r>
      <w:r w:rsidR="00615A5E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4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трьохповерхова будівля загальною площею </w:t>
      </w:r>
      <w:r w:rsidR="001677B3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4058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3558 м², </w:t>
      </w:r>
      <w:r w:rsidR="00714058">
        <w:rPr>
          <w:rFonts w:ascii="Times New Roman" w:eastAsia="Times New Roman" w:hAnsi="Times New Roman" w:cs="Times New Roman"/>
          <w:color w:val="auto"/>
          <w:sz w:val="28"/>
          <w:szCs w:val="28"/>
        </w:rPr>
        <w:t>розрахований на</w:t>
      </w:r>
      <w:r w:rsidR="00714058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4058">
        <w:rPr>
          <w:rFonts w:ascii="Times New Roman" w:eastAsia="Times New Roman" w:hAnsi="Times New Roman" w:cs="Times New Roman"/>
          <w:color w:val="auto"/>
          <w:sz w:val="28"/>
          <w:szCs w:val="28"/>
        </w:rPr>
        <w:t>540 учнів, зданий у 2003 році.</w:t>
      </w:r>
      <w:r w:rsidR="008F2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2BB7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Заклад </w:t>
      </w:r>
      <w:r w:rsidR="00714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забезпечений навчальними приміщеннями: </w:t>
      </w:r>
      <w:r w:rsidR="008F2BB7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22 </w:t>
      </w:r>
      <w:r w:rsidR="008F2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класні </w:t>
      </w:r>
      <w:r w:rsidR="00714058">
        <w:rPr>
          <w:rFonts w:ascii="Times New Roman" w:eastAsia="Times New Roman" w:hAnsi="Times New Roman" w:cs="Times New Roman"/>
          <w:color w:val="auto"/>
          <w:sz w:val="28"/>
          <w:szCs w:val="28"/>
        </w:rPr>
        <w:t>кабінети, 2 підсобки для лабораторій загальною площею 1197 м², спортивною  залою</w:t>
      </w:r>
      <w:r w:rsidR="008F2BB7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 допоміжними при</w:t>
      </w:r>
      <w:r w:rsidR="0035011A">
        <w:rPr>
          <w:rFonts w:ascii="Times New Roman" w:eastAsia="Times New Roman" w:hAnsi="Times New Roman" w:cs="Times New Roman"/>
          <w:color w:val="auto"/>
          <w:sz w:val="28"/>
          <w:szCs w:val="28"/>
        </w:rPr>
        <w:t>міщеннями  площею 285 м², актовою  залою, їдальнею, бібліотекою</w:t>
      </w:r>
      <w:r w:rsidR="008F2BB7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F2BB7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 повній мірі наявні шкільні меблі, дошки, парти, начальний та спортивний інвентар, унаочнення та лабораторне обладнання. </w:t>
      </w:r>
    </w:p>
    <w:p w:rsidR="0035011A" w:rsidRPr="0035011A" w:rsidRDefault="0035011A" w:rsidP="0035011A">
      <w:pPr>
        <w:tabs>
          <w:tab w:val="left" w:pos="6765"/>
        </w:tabs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8F2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501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Ліцей має державний акт на право постійного користування земельною ділянкою. На території закладу загальною площею </w:t>
      </w:r>
      <w:r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>3,2472 га</w:t>
      </w:r>
      <w:r w:rsidRPr="003501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наявні спортивні споруди, волейбольний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 баскетбольний </w:t>
      </w:r>
      <w:r w:rsidR="001268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майданчик. Спортивна зала</w:t>
      </w:r>
      <w:r w:rsidRPr="003501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268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забезпечена  інвентарем для проведення заняття з різних видів спорту</w:t>
      </w:r>
      <w:r w:rsidR="004214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(гімнастики,волейболу,баскетболу,настільного тенісу)</w:t>
      </w:r>
      <w:r w:rsidR="001268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3501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Безперешкодний доступ для дітей з інвалідністю є до першого поверху споруд ліцею.</w:t>
      </w:r>
    </w:p>
    <w:p w:rsidR="00523FE3" w:rsidRPr="0003150F" w:rsidRDefault="0035011A" w:rsidP="0003150F">
      <w:pPr>
        <w:widowControl/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911696" w:rsidRPr="001268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501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тельня власна на твердому паливі. </w:t>
      </w:r>
      <w:r w:rsidR="008F2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3B3F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Водопостачання та каналізація наявні.</w:t>
      </w:r>
      <w:r w:rsidRPr="003501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Укладено договір із місцевими комунальними підприємствами на збір та утилізацію сміття та відходів, дератизацію приміщень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83B3F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Обладнані окремі внутрішні туалети для молодших та старших ліцеїстів. Територія закладу освітлюється у нічний час.</w:t>
      </w:r>
    </w:p>
    <w:p w:rsidR="00036570" w:rsidRDefault="00FC2A79" w:rsidP="00036570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="007768F2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>Усі здобувачі освіти отримують гаряче харчування у їдальні на 108 посад</w:t>
      </w:r>
      <w:r w:rsidR="007768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кових місць. </w:t>
      </w:r>
      <w:r w:rsidR="00036570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>У закладі функціонує комп</w:t>
      </w:r>
      <w:r w:rsidR="00036570" w:rsidRPr="008F2BB7">
        <w:rPr>
          <w:rFonts w:ascii="Times New Roman" w:eastAsia="Times New Roman" w:hAnsi="Times New Roman" w:cs="Times New Roman"/>
          <w:color w:val="auto"/>
          <w:sz w:val="28"/>
          <w:szCs w:val="28"/>
        </w:rPr>
        <w:t>’</w:t>
      </w:r>
      <w:r w:rsidR="00036570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>ютерний клас, який забезпечений</w:t>
      </w:r>
      <w:r w:rsidR="00AC5BB8" w:rsidRPr="00AC5B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C5B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одинадцятьма</w:t>
      </w:r>
      <w:proofErr w:type="spellEnd"/>
      <w:r w:rsidR="00036570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</w:t>
      </w:r>
      <w:r w:rsidR="00036570" w:rsidRPr="008F2BB7">
        <w:rPr>
          <w:rFonts w:ascii="Times New Roman" w:eastAsia="Times New Roman" w:hAnsi="Times New Roman" w:cs="Times New Roman"/>
          <w:color w:val="auto"/>
          <w:sz w:val="28"/>
          <w:szCs w:val="28"/>
        </w:rPr>
        <w:t>’</w:t>
      </w:r>
      <w:r w:rsidR="00AC5B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ютерами </w:t>
      </w:r>
      <w:r w:rsidR="00036570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які підключені до мережі Інтернет.  </w:t>
      </w:r>
    </w:p>
    <w:p w:rsidR="00036570" w:rsidRPr="0003150F" w:rsidRDefault="00036570" w:rsidP="00036570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AC5B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ультимедійне обладнання наявне в одному</w:t>
      </w:r>
      <w:r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навчальному приміщенні.</w:t>
      </w:r>
      <w:r w:rsidR="00AC5B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процесі навчання використовуються три проектори. </w:t>
      </w:r>
      <w:r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Вся територія закладу охоплена </w:t>
      </w:r>
      <w:r w:rsidRPr="0003150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Wi</w:t>
      </w:r>
      <w:r w:rsidRPr="008F2B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03150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Fi</w:t>
      </w:r>
      <w:r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доступом до мережі Інтернет. Функціонує офіційний сайт закладу, сторінка </w:t>
      </w:r>
      <w:r w:rsidRPr="0003150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F</w:t>
      </w:r>
      <w:proofErr w:type="spellStart"/>
      <w:r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acebook</w:t>
      </w:r>
      <w:proofErr w:type="spellEnd"/>
      <w:r w:rsidR="001375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1375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Чорнолізький</w:t>
      </w:r>
      <w:proofErr w:type="spellEnd"/>
      <w:r w:rsidR="001375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ліцей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36570" w:rsidRPr="0003150F" w:rsidRDefault="00036570" w:rsidP="00036570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П’ять кабінетів </w:t>
      </w:r>
      <w:r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Нової української школи забезпечені телевізорами, принтерами, </w:t>
      </w:r>
      <w:proofErr w:type="spellStart"/>
      <w:r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>ламінаторами</w:t>
      </w:r>
      <w:proofErr w:type="spellEnd"/>
      <w:r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ноутбуками, які підключені до мережі Інтернет.</w:t>
      </w:r>
    </w:p>
    <w:p w:rsidR="000D14E5" w:rsidRPr="001375EA" w:rsidRDefault="00036570" w:rsidP="0003150F">
      <w:pPr>
        <w:widowControl/>
        <w:tabs>
          <w:tab w:val="left" w:pos="93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="000D14E5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Ліцей має розроблені на основі Типових освітніх програм та відповідних державних стандартів освітні програми початкової, базової та профільної старшої школи. Освітні програми в установленому порядку схвалені педагогічною радою, затверджені наказом по школі, оприлюднені на офіційному сайті закладу. </w:t>
      </w:r>
    </w:p>
    <w:p w:rsidR="001375EA" w:rsidRPr="001375EA" w:rsidRDefault="001375EA" w:rsidP="001375EA">
      <w:pPr>
        <w:widowControl/>
        <w:autoSpaceDE w:val="0"/>
        <w:autoSpaceDN w:val="0"/>
        <w:rPr>
          <w:rFonts w:ascii="Times New Roman CYR" w:eastAsia="Times New Roman" w:hAnsi="Times New Roman CYR" w:cs="Times New Roman CYR"/>
          <w:bCs/>
          <w:color w:val="auto"/>
          <w:sz w:val="28"/>
          <w:szCs w:val="28"/>
        </w:rPr>
      </w:pPr>
      <w:r w:rsidRPr="001375EA">
        <w:rPr>
          <w:rFonts w:ascii="Times New Roman CYR" w:eastAsia="Times New Roman" w:hAnsi="Times New Roman CYR" w:cs="Times New Roman CYR"/>
          <w:bCs/>
          <w:color w:val="auto"/>
          <w:sz w:val="28"/>
          <w:szCs w:val="28"/>
        </w:rPr>
        <w:lastRenderedPageBreak/>
        <w:t xml:space="preserve">      </w:t>
      </w:r>
      <w:r w:rsidRPr="009B4B0D"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val="ru-RU"/>
        </w:rPr>
        <w:t xml:space="preserve">    </w:t>
      </w:r>
      <w:proofErr w:type="spellStart"/>
      <w:r w:rsidRPr="001375EA"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val="ru-RU"/>
        </w:rPr>
        <w:t>Зокрема</w:t>
      </w:r>
      <w:proofErr w:type="spellEnd"/>
      <w:r w:rsidRPr="001375EA"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val="ru-RU"/>
        </w:rPr>
        <w:t>:</w:t>
      </w:r>
    </w:p>
    <w:p w:rsidR="001375EA" w:rsidRPr="001375EA" w:rsidRDefault="001375EA" w:rsidP="001375EA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spacing w:after="160" w:line="259" w:lineRule="auto"/>
        <w:ind w:left="1440"/>
        <w:contextualSpacing/>
        <w:jc w:val="both"/>
        <w:rPr>
          <w:rFonts w:ascii="Times New Roman" w:eastAsia="Times New Roman" w:hAnsi="Times New Roman" w:cs="Times New Roman CYR"/>
          <w:b/>
          <w:color w:val="auto"/>
          <w:sz w:val="28"/>
          <w:szCs w:val="28"/>
        </w:rPr>
      </w:pPr>
      <w:r w:rsidRPr="001375EA">
        <w:rPr>
          <w:rFonts w:ascii="Times New Roman" w:eastAsia="Times New Roman" w:hAnsi="Times New Roman" w:cs="Times New Roman CYR"/>
          <w:color w:val="auto"/>
          <w:sz w:val="28"/>
          <w:szCs w:val="28"/>
        </w:rPr>
        <w:t>для 1-2 класів – за Типовою освітньою програмою , розробленою під керівництвом Р.Б.Шияна, затвердженою наказом МОН України від 08.10.2019 року №1272  ;</w:t>
      </w:r>
    </w:p>
    <w:p w:rsidR="001375EA" w:rsidRPr="001375EA" w:rsidRDefault="001375EA" w:rsidP="001375EA">
      <w:pPr>
        <w:widowControl/>
        <w:numPr>
          <w:ilvl w:val="0"/>
          <w:numId w:val="1"/>
        </w:numPr>
        <w:autoSpaceDE w:val="0"/>
        <w:autoSpaceDN w:val="0"/>
        <w:spacing w:after="160" w:line="259" w:lineRule="auto"/>
        <w:ind w:left="1440"/>
        <w:contextualSpacing/>
        <w:jc w:val="both"/>
        <w:rPr>
          <w:rFonts w:ascii="Times New Roman" w:eastAsia="Times New Roman" w:hAnsi="Times New Roman" w:cs="Times New Roman CYR"/>
          <w:color w:val="auto"/>
          <w:sz w:val="28"/>
          <w:szCs w:val="28"/>
        </w:rPr>
      </w:pPr>
      <w:r w:rsidRPr="001375EA">
        <w:rPr>
          <w:rFonts w:ascii="Times New Roman" w:eastAsia="Times New Roman" w:hAnsi="Times New Roman" w:cs="Times New Roman CYR"/>
          <w:color w:val="auto"/>
          <w:sz w:val="28"/>
          <w:szCs w:val="28"/>
        </w:rPr>
        <w:t>для 3-го  класу  – Затверджено наказом Міністерства освіти і науки України  від 08.10 2019 № 1273 Про затвердження  типових освітніх програм для 3-4 класів загальної середньої освіти;</w:t>
      </w:r>
    </w:p>
    <w:p w:rsidR="001375EA" w:rsidRPr="001375EA" w:rsidRDefault="001375EA" w:rsidP="001375EA">
      <w:pPr>
        <w:widowControl/>
        <w:numPr>
          <w:ilvl w:val="0"/>
          <w:numId w:val="1"/>
        </w:numPr>
        <w:autoSpaceDE w:val="0"/>
        <w:autoSpaceDN w:val="0"/>
        <w:spacing w:after="160" w:line="259" w:lineRule="auto"/>
        <w:ind w:left="1440"/>
        <w:contextualSpacing/>
        <w:jc w:val="both"/>
        <w:rPr>
          <w:rFonts w:ascii="Times New Roman" w:eastAsia="Times New Roman" w:hAnsi="Times New Roman" w:cs="Times New Roman CYR"/>
          <w:color w:val="auto"/>
          <w:sz w:val="28"/>
          <w:szCs w:val="28"/>
        </w:rPr>
      </w:pPr>
      <w:r w:rsidRPr="001375EA">
        <w:rPr>
          <w:rFonts w:ascii="Times New Roman" w:eastAsia="Times New Roman" w:hAnsi="Times New Roman" w:cs="Times New Roman CYR"/>
          <w:color w:val="auto"/>
          <w:sz w:val="28"/>
          <w:szCs w:val="28"/>
        </w:rPr>
        <w:t>для 4-го класу ЗАТВЕРДЖЕНО наказом Міністерства освіти і науки України від 20.04.2018 № 407 « Про затвердження типової освітньої програми закладів загальної середньої освіти І ступеня»</w:t>
      </w:r>
    </w:p>
    <w:p w:rsidR="001375EA" w:rsidRPr="001375EA" w:rsidRDefault="001375EA" w:rsidP="001375EA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spacing w:after="160" w:line="259" w:lineRule="auto"/>
        <w:ind w:left="1440"/>
        <w:contextualSpacing/>
        <w:jc w:val="both"/>
        <w:rPr>
          <w:rFonts w:ascii="Times New Roman" w:eastAsia="Times New Roman" w:hAnsi="Times New Roman" w:cs="Times New Roman CYR"/>
          <w:b/>
          <w:color w:val="auto"/>
          <w:sz w:val="28"/>
          <w:szCs w:val="28"/>
        </w:rPr>
      </w:pPr>
      <w:r w:rsidRPr="001375EA">
        <w:rPr>
          <w:rFonts w:ascii="Times New Roman" w:eastAsia="Times New Roman" w:hAnsi="Times New Roman" w:cs="Times New Roman CYR"/>
          <w:color w:val="auto"/>
          <w:sz w:val="28"/>
          <w:szCs w:val="28"/>
        </w:rPr>
        <w:t>для 5-9-го класів – за   Типовою освітньою програмою закладів загальної середньої освіти ІІ ступеня, затвердженою наказом МОН України від 20.04.2018 року № 405 ;</w:t>
      </w:r>
    </w:p>
    <w:p w:rsidR="001375EA" w:rsidRPr="001375EA" w:rsidRDefault="001375EA" w:rsidP="001375EA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spacing w:after="160" w:line="259" w:lineRule="auto"/>
        <w:ind w:left="1440"/>
        <w:contextualSpacing/>
        <w:jc w:val="both"/>
        <w:rPr>
          <w:rFonts w:ascii="Times New Roman" w:eastAsia="Times New Roman" w:hAnsi="Times New Roman" w:cs="Times New Roman CYR"/>
          <w:b/>
          <w:color w:val="auto"/>
          <w:sz w:val="28"/>
          <w:szCs w:val="28"/>
        </w:rPr>
      </w:pPr>
      <w:r w:rsidRPr="001375EA">
        <w:rPr>
          <w:rFonts w:ascii="Times New Roman" w:eastAsia="Times New Roman" w:hAnsi="Times New Roman" w:cs="Times New Roman CYR"/>
          <w:color w:val="auto"/>
          <w:sz w:val="28"/>
          <w:szCs w:val="28"/>
        </w:rPr>
        <w:t>для 10-11 класів – за Типовою освітньою програмою закладів загальної середньої освіти ІІІ ступеня, затверджено  наказом МОН України від 20.04.2018 р. № 408 .</w:t>
      </w:r>
    </w:p>
    <w:p w:rsidR="000D14E5" w:rsidRPr="0003150F" w:rsidRDefault="005D3F44" w:rsidP="0003150F">
      <w:pPr>
        <w:widowControl/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="000D14E5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Кожен учень має по одному примірнику підручника з навчальних предметів. Усі вчителі у своїй роботі керуються навчальними програмами та </w:t>
      </w:r>
      <w:r w:rsidR="00CD366B" w:rsidRPr="00CD36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працюють за підручниками і посібниками, затвердженими Міністерством освіти і науки України</w:t>
      </w:r>
      <w:r w:rsidR="000D14E5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Крім того, забезпечений доступ до електронних версій підручників.</w:t>
      </w:r>
    </w:p>
    <w:p w:rsidR="00EE3C78" w:rsidRPr="0003150F" w:rsidRDefault="00CE4F17" w:rsidP="00036570">
      <w:pPr>
        <w:tabs>
          <w:tab w:val="left" w:pos="6765"/>
        </w:tabs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89004D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>Учні ліцею</w:t>
      </w:r>
      <w:r w:rsidR="000D14E5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користують</w:t>
      </w:r>
      <w:r w:rsidR="00024167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>ся послугами бі</w:t>
      </w:r>
      <w:r w:rsidR="008F2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бліотеки. </w:t>
      </w:r>
      <w:r w:rsidR="00523FE3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>Бібліот</w:t>
      </w:r>
      <w:r w:rsidR="00DB18C2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ечний фонд закладу складає </w:t>
      </w:r>
      <w:r w:rsidR="00C75577">
        <w:rPr>
          <w:rFonts w:ascii="Times New Roman" w:eastAsia="Times New Roman" w:hAnsi="Times New Roman" w:cs="Times New Roman"/>
          <w:color w:val="auto"/>
          <w:sz w:val="28"/>
          <w:szCs w:val="28"/>
        </w:rPr>
        <w:t>9921</w:t>
      </w:r>
      <w:r w:rsidR="005B259C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75577">
        <w:rPr>
          <w:rFonts w:ascii="Times New Roman" w:eastAsia="Times New Roman" w:hAnsi="Times New Roman" w:cs="Times New Roman"/>
          <w:color w:val="auto"/>
          <w:sz w:val="28"/>
          <w:szCs w:val="28"/>
        </w:rPr>
        <w:t>примірників:</w:t>
      </w:r>
      <w:r w:rsidR="00C755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т.ч. початкової школи – 1630, базової – 3420</w:t>
      </w:r>
      <w:r w:rsidR="000365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старшої - 1051</w:t>
      </w:r>
      <w:r w:rsidR="00C75577" w:rsidRPr="00C755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 художньої та довідкової літератури, у т.ч. словників</w:t>
      </w:r>
      <w:r w:rsidR="000365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3820 примірників.</w:t>
      </w:r>
      <w:r w:rsidR="009B4B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Художньої літератури вистачає для забезпечення навчальних програм з вивчення предметів</w:t>
      </w:r>
      <w:r w:rsidR="00C75577" w:rsidRPr="00C755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B4B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історії, української мови і літератури, зарубіжної літератури, мистецтва.</w:t>
      </w:r>
      <w:r w:rsidR="00AC5B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Наявна додаткова література з вивчення предметів природничого циклу.</w:t>
      </w:r>
      <w:r w:rsidR="009B4B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Ліцей забезпечений словниками для вивчення англійської та німецької мов (один словник на чотирьох учнів). Окрім того у закладі є словники</w:t>
      </w:r>
      <w:r w:rsidR="00AC5B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довідники: тлумачні, орфографічні, фразеологічні. Словники</w:t>
      </w:r>
      <w:r w:rsidR="00F7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синонімів української мови,</w:t>
      </w:r>
      <w:r w:rsidR="00865B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літературознавчий словник, </w:t>
      </w:r>
      <w:proofErr w:type="spellStart"/>
      <w:r w:rsidR="00F7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словник</w:t>
      </w:r>
      <w:proofErr w:type="spellEnd"/>
      <w:r w:rsidR="00F7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географічних назв України, словник іншомовних слів, довідники з історії України, велика ілюстрована енциклопедія  школяра,</w:t>
      </w:r>
      <w:r w:rsidR="009B4B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7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географічна енциклопедія України </w:t>
      </w:r>
      <w:r w:rsidR="009B4B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забезпечення </w:t>
      </w:r>
      <w:r w:rsidR="00865B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освітніх програм</w:t>
      </w:r>
      <w:r w:rsidR="00AC5B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інші</w:t>
      </w:r>
      <w:r w:rsidR="00865B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E3C78" w:rsidRPr="0003150F" w:rsidRDefault="008F2BB7" w:rsidP="0003150F">
      <w:pPr>
        <w:widowControl/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Обслуговуючий персонал закладу складає 16 штатних одиниць, відповідає Типовим штатам закладу загальної сер</w:t>
      </w:r>
      <w:r w:rsid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едньої освіти. У ліцеї працює 42 педагогічні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працівник</w:t>
      </w:r>
      <w:r w:rsid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що забезпечує можливість виконання освітніх програм у повному обсязі.</w:t>
      </w:r>
      <w:r w:rsidR="00865B12" w:rsidRPr="00865B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65B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Директор школи і педагогічні працівники працюють відповідно до дипломів фахової освіти.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Вакансій немає. Усі учителі та адміністрація ліцею мають повну вищу педагогічну освіту, спеціальність та кваліфікація відповідають </w:t>
      </w:r>
      <w:r w:rsidR="00BF6C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предметам, що ними викладаються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В установленому порядку проводиться атес</w:t>
      </w:r>
      <w:r w:rsidR="00AC5B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тація педагогічних </w:t>
      </w:r>
      <w:r w:rsidR="00AC5B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працівників,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створюються можливості проходження щорічної курсової підготовки педагогічних працівників на базі закладів післядипломної педагогічної освіти.</w:t>
      </w:r>
    </w:p>
    <w:p w:rsidR="00126866" w:rsidRDefault="0059547F" w:rsidP="0003150F">
      <w:pPr>
        <w:widowControl/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Якісний склад: спец</w:t>
      </w:r>
      <w:r w:rsidR="006A16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іалісти – 7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 друга кваліфікаційна категорія – 3; пе</w:t>
      </w:r>
      <w:r w:rsidR="00777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рша кваліфікаційна категорія – 4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 вищ</w:t>
      </w:r>
      <w:r w:rsidR="007778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кваліфікаційна категорія – 14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E3C78" w:rsidRPr="0003150F" w:rsidRDefault="0077788B" w:rsidP="0003150F">
      <w:pPr>
        <w:widowControl/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14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 педагогічне звання «старший вчитель».</w:t>
      </w:r>
    </w:p>
    <w:p w:rsidR="00EE3C78" w:rsidRPr="0003150F" w:rsidRDefault="0059547F" w:rsidP="0003150F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Медичне обслуговування здійснює медична сестра закладу спільно з ФАП</w:t>
      </w:r>
      <w:r w:rsidR="005819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с.Чорнолізці</w:t>
      </w:r>
      <w:proofErr w:type="spellEnd"/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Усі учні та працівники закладу проходять обов’язковий медичний огляд відповідно до законодавства.</w:t>
      </w:r>
      <w:r w:rsidR="005819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65B12" w:rsidRDefault="0059547F" w:rsidP="0003150F">
      <w:pPr>
        <w:widowControl/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 закладі розроблені посадові інструкції</w:t>
      </w:r>
      <w:r w:rsidR="00865B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інструкції з охорони праці. Працівники пройшли навчання</w:t>
      </w:r>
      <w:r w:rsidR="00865B12" w:rsidRPr="00865B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65B12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питань безпеки життєдіяльності</w:t>
      </w:r>
      <w:r w:rsidR="00865B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і розписалися під протоколом.</w:t>
      </w:r>
    </w:p>
    <w:p w:rsidR="00EE3C78" w:rsidRPr="0003150F" w:rsidRDefault="008F2BB7" w:rsidP="0003150F">
      <w:pPr>
        <w:widowControl/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Щорічно перед початком навчального року здійснюється перевірка готовності закладу до нового навчального року. За її результатами складаються акти-дозволи на проведення занять у кабінетах підвищеної небезпеки, спортивній залі, спортивному майданчику</w:t>
      </w:r>
      <w:r w:rsidR="00ED23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C72F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Оформляється акт готовності закладу до роботи у навчальному році. Розроблені плани е</w:t>
      </w:r>
      <w:r w:rsidR="00F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вакуації, встановлені та обладна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ні відповідно до вимог</w:t>
      </w:r>
      <w:r w:rsidR="00F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первинні засоби :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пожежні щити, </w:t>
      </w:r>
      <w:r w:rsidR="00F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вогнегасники,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наявна пожежна водойма.</w:t>
      </w:r>
      <w:r w:rsidR="00F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Щорічно перевіряється пожежний стан будівлі.</w:t>
      </w:r>
      <w:r w:rsidR="00C72F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Спільно із працівниками рятувальної служби проводились показові заняття </w:t>
      </w:r>
      <w:r w:rsidR="00C72F44" w:rsidRPr="00C72F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72F4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цивільного захисту та пожежної безпеки.</w:t>
      </w:r>
    </w:p>
    <w:p w:rsidR="00EE3C78" w:rsidRPr="0003150F" w:rsidRDefault="0059547F" w:rsidP="0003150F">
      <w:pPr>
        <w:widowControl/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Системно проводяться інструктажі з безпеки життєдіяльності, пожежної безпеки з усіма учасниками освітнього процесу. Вони записуються у журналах реєстрації  первинного, вступного, цільового інструктажів з охорони праці та безпеки життєдіяльності, класних журналах.  Окремо ведуться журнали реєстрації нещасних випадків, що сталися </w:t>
      </w:r>
      <w:r w:rsidR="00ED23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із здобувачами освіти під час освітнього процесу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D23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невиробничого характеру</w:t>
      </w:r>
      <w:r w:rsidR="00ED23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журнал реєстрації нещасних випадків з працівниками невиробничого характеру та</w:t>
      </w:r>
      <w:r w:rsidR="00ED2351" w:rsidRPr="00ED23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D23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журнал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реєстрації нещасних випадків на ви</w:t>
      </w:r>
      <w:r w:rsidR="00ED23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робництві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 </w:t>
      </w:r>
    </w:p>
    <w:p w:rsidR="00EE3C78" w:rsidRPr="0003150F" w:rsidRDefault="008F2BB7" w:rsidP="0003150F">
      <w:pPr>
        <w:widowControl/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кож</w:t>
      </w:r>
      <w:r w:rsidR="00ED23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ному нещасному випадку проводиться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розслідува</w:t>
      </w:r>
      <w:r w:rsidR="009F31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ння, складається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</w:t>
      </w:r>
      <w:r w:rsidR="009F31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кт встановленої форми, проводяться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профілактичні заходи для недопущення таких надалі.</w:t>
      </w:r>
      <w:r w:rsidR="00865B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Класними керівниками</w:t>
      </w:r>
      <w:r w:rsidR="00F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проводяться навчальні бесіди та заходи із здобувачами освіти,вивчаються правила вуличного руху. За останні три роки в закладі не було нещасних випадків. </w:t>
      </w:r>
    </w:p>
    <w:p w:rsidR="00EE3C78" w:rsidRPr="0003150F" w:rsidRDefault="0059547F" w:rsidP="0003150F">
      <w:pPr>
        <w:widowControl/>
        <w:tabs>
          <w:tab w:val="left" w:pos="93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="008F2B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Усі працівники ліцею та здобувачі освіти</w:t>
      </w:r>
      <w:r w:rsidR="009F31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 зв’язку з епідемічною ситуацією COVID-19</w:t>
      </w:r>
      <w:r w:rsidR="009F31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забезпечені медичними масками,вчителі - захисними щитками</w:t>
      </w:r>
      <w:r w:rsidR="00EE3C78" w:rsidRPr="000315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Заклад освіти у достатній кількості забезпечений паперовими рушниками, сушками для рук, рідким милом, дезінфікуючими засобами для рук і миття підлоги та інших поверхонь.</w:t>
      </w:r>
    </w:p>
    <w:p w:rsidR="00390C0E" w:rsidRDefault="0059547F" w:rsidP="009F316D">
      <w:pPr>
        <w:tabs>
          <w:tab w:val="left" w:pos="6765"/>
        </w:tabs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523FE3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Відповідно до Державних санітарних  правила і норми влаштування, утримання загальноосвітніх навчальних закладів та організації </w:t>
      </w:r>
      <w:r w:rsidR="000D14E5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освітнього </w:t>
      </w:r>
      <w:r w:rsidR="0089004D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>процесу у  ліцеї</w:t>
      </w:r>
      <w:r w:rsidR="00523FE3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створені  безпечні  для  здоров'я  дітей  і  підлітків  умови навчання  та виховання,  які сприяють підвищенн</w:t>
      </w:r>
      <w:r w:rsidR="009F31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 їх працездатності протягом </w:t>
      </w:r>
      <w:r w:rsidR="00523FE3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9F31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вчального дня,тижня,року, </w:t>
      </w:r>
      <w:r w:rsidR="00523FE3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поліпшують психофізіологічний розвиток та зміцнюють здоров'я дитини, що істотно впливає на зменшення </w:t>
      </w:r>
      <w:r w:rsidR="00523FE3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травматизму учнів на уроках та після урочний час.</w:t>
      </w:r>
      <w:r w:rsidR="008F2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90C0E" w:rsidRPr="00390C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Умови праці, навчання та виховання працівників та учнів відповідають Санітарному регламенту для закладів загальної середньої освіти </w:t>
      </w:r>
      <w:r w:rsidR="00390C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90C0E" w:rsidRPr="00390C0E" w:rsidRDefault="0059547F" w:rsidP="009F316D">
      <w:pPr>
        <w:tabs>
          <w:tab w:val="left" w:pos="6765"/>
        </w:tabs>
        <w:ind w:firstLine="5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375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390C0E" w:rsidRPr="00390C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Засновник, адміністрація ліцею дбають про створення та підтримку здоров’я</w:t>
      </w:r>
      <w:r w:rsidR="009F31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90C0E" w:rsidRPr="00390C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зберігаючого</w:t>
      </w:r>
      <w:proofErr w:type="spellEnd"/>
      <w:r w:rsidR="00390C0E" w:rsidRPr="00390C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середовища. </w:t>
      </w:r>
    </w:p>
    <w:p w:rsidR="008F2BB7" w:rsidRPr="0003150F" w:rsidRDefault="00390C0E" w:rsidP="009F316D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E808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59547F" w:rsidRPr="005954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E808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B34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2BB7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>Заклад зобов’язується дотримуватись Ліцензійних умов провадження освітньої діяльності, затверджених постановою Кабінету Міністрів України від 30 грудня 2015 року №1187 (із змінами, внесеними постановою Кабінету Міністрів України від 10 травня 2018 року №347).</w:t>
      </w:r>
    </w:p>
    <w:p w:rsidR="008F2BB7" w:rsidRPr="0003150F" w:rsidRDefault="008F2BB7" w:rsidP="008F2BB7">
      <w:pPr>
        <w:tabs>
          <w:tab w:val="left" w:pos="676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3FE3" w:rsidRPr="0003150F" w:rsidRDefault="00523FE3" w:rsidP="0003150F">
      <w:pPr>
        <w:tabs>
          <w:tab w:val="left" w:pos="676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3FE3" w:rsidRPr="0003150F" w:rsidRDefault="00332FF0" w:rsidP="0003150F">
      <w:pPr>
        <w:tabs>
          <w:tab w:val="left" w:pos="676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E808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Директор</w:t>
      </w:r>
      <w:r w:rsid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ліцею</w:t>
      </w:r>
      <w:r w:rsidR="00523FE3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____________        </w:t>
      </w:r>
      <w:r w:rsidR="00462215" w:rsidRPr="00031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М.М. Мельник</w:t>
      </w:r>
    </w:p>
    <w:p w:rsidR="00C61350" w:rsidRPr="000E2EE9" w:rsidRDefault="00F85E0B" w:rsidP="00F85E0B">
      <w:pPr>
        <w:tabs>
          <w:tab w:val="left" w:pos="6765"/>
        </w:tabs>
        <w:rPr>
          <w:rFonts w:asciiTheme="minorHAnsi" w:hAnsiTheme="minorHAnsi"/>
        </w:rPr>
      </w:pPr>
      <w:r w:rsidRPr="00F85E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F85E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sectPr w:rsidR="00C61350" w:rsidRPr="000E2EE9" w:rsidSect="0003150F">
      <w:pgSz w:w="11906" w:h="16838"/>
      <w:pgMar w:top="851" w:right="851" w:bottom="1134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ECD"/>
    <w:multiLevelType w:val="hybridMultilevel"/>
    <w:tmpl w:val="9890640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80"/>
    <w:rsid w:val="00024167"/>
    <w:rsid w:val="0003150F"/>
    <w:rsid w:val="00036570"/>
    <w:rsid w:val="000D14E5"/>
    <w:rsid w:val="000E2EE9"/>
    <w:rsid w:val="00126866"/>
    <w:rsid w:val="001375EA"/>
    <w:rsid w:val="001677B3"/>
    <w:rsid w:val="00167D31"/>
    <w:rsid w:val="001A4397"/>
    <w:rsid w:val="00332FF0"/>
    <w:rsid w:val="0035011A"/>
    <w:rsid w:val="00367E11"/>
    <w:rsid w:val="00390C0E"/>
    <w:rsid w:val="0042142D"/>
    <w:rsid w:val="00462215"/>
    <w:rsid w:val="00464351"/>
    <w:rsid w:val="00523FE3"/>
    <w:rsid w:val="0058191B"/>
    <w:rsid w:val="0059547F"/>
    <w:rsid w:val="005B259C"/>
    <w:rsid w:val="005D3F44"/>
    <w:rsid w:val="00615A5E"/>
    <w:rsid w:val="00664C9E"/>
    <w:rsid w:val="006A164D"/>
    <w:rsid w:val="006B3464"/>
    <w:rsid w:val="00702380"/>
    <w:rsid w:val="00714058"/>
    <w:rsid w:val="007315CA"/>
    <w:rsid w:val="007768F2"/>
    <w:rsid w:val="0077788B"/>
    <w:rsid w:val="00803673"/>
    <w:rsid w:val="00865B12"/>
    <w:rsid w:val="0089004D"/>
    <w:rsid w:val="008C3288"/>
    <w:rsid w:val="008C7073"/>
    <w:rsid w:val="008F2BB7"/>
    <w:rsid w:val="00911696"/>
    <w:rsid w:val="00946899"/>
    <w:rsid w:val="0098301A"/>
    <w:rsid w:val="009B4B0D"/>
    <w:rsid w:val="009F316D"/>
    <w:rsid w:val="00AC5BB8"/>
    <w:rsid w:val="00BA0A27"/>
    <w:rsid w:val="00BC679D"/>
    <w:rsid w:val="00BF6C38"/>
    <w:rsid w:val="00C61350"/>
    <w:rsid w:val="00C65D55"/>
    <w:rsid w:val="00C72F44"/>
    <w:rsid w:val="00C75577"/>
    <w:rsid w:val="00C83B3F"/>
    <w:rsid w:val="00CD366B"/>
    <w:rsid w:val="00CE4F17"/>
    <w:rsid w:val="00D3669F"/>
    <w:rsid w:val="00DB18C2"/>
    <w:rsid w:val="00E808CC"/>
    <w:rsid w:val="00EC2AD8"/>
    <w:rsid w:val="00ED2351"/>
    <w:rsid w:val="00EE3C78"/>
    <w:rsid w:val="00EF0F35"/>
    <w:rsid w:val="00F63286"/>
    <w:rsid w:val="00F71D3C"/>
    <w:rsid w:val="00F85E0B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F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23FE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E2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F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23FE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E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80EF-5FC3-430E-868D-097FA741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5736</Words>
  <Characters>3270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Grigorovich</cp:lastModifiedBy>
  <cp:revision>2</cp:revision>
  <dcterms:created xsi:type="dcterms:W3CDTF">2021-04-20T06:26:00Z</dcterms:created>
  <dcterms:modified xsi:type="dcterms:W3CDTF">2021-04-20T06:26:00Z</dcterms:modified>
</cp:coreProperties>
</file>